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为农服务体系建设</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苏州市供销合作总社</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150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150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150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146.7</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3.3</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3.3</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146.71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农业社会化服务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基层组织服务能力建设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农产品现代流通平台及体系建设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121</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117.83</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97.8%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“三进二服务”农产品进社区、进机关、进企业活动次数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外出产销对接次数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再生资源进社区宣传次数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组织农产品经纪人活动人数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&gt;=60人次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60人次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供销社人才培养项目人数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&gt;=40人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全国优质农产品推介会次数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&gt;=6次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组织农业社会化服务活动次数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xml:space="preserve"> 再生资源外出学习研讨次数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供销社人才培养对象合格率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农民合作社新增入驻数量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5家</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农产品经纪人培养对象合格率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对口合作地区产销对接次数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&gt;=4次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活跃经济、促进消费作用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提升居民环保参与度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&gt;=60%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废旧农膜回收率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农药包装废弃物回收率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&gt;=85%</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供销社人才培养项目学员满意度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xml:space="preserve"> 再生资源工作问卷调查满意度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农业社会化项目服务对象满意度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立项背景：为贯彻落实中央及省关于持续深化供销社综合改革的决策部署，全力推进“一体两业三网”建设，加快形成综合性、规模化、可持续的为农服务体系，完善体制机制，拓展服务领域，我社拟继续围绕农业社会化服务、农产品现代流通平台及体系建设、基层组织服务能力建设等方面，充分发挥供销社独特优势，努力把供销社系统打造成为与农民联结更紧密、为农服务功能更完备、市场化运行更高效的合作经济组织，成为服务农民生产生活的综合平台。项目预算安排：1.农业社会化服务：落实江苏省社“一体两业三网”建设方案、《关于加快构建供销合作社农业社会化服务网络的实施方案》（苏供发〔2024〕33号）、苏州市《高水平建设农业强市行动方案》（苏委办〔2023〕44号）等要求，拟开展农资“三位一体”建设工作经费10万,开展再生资源回收利用管理工作经费10万。（市社经济发展处、再生资源管理处）2.农产品现代流通平台及体系建设:根据市委市政府《全面推进乡村振兴探索高水平率先基本实现农业农村现代化行动方案（2023—2025 年）》、省社《全面提升供销合作社为农服务能力共同推进农业现代化走在前行动方案（2024—2027年）》、《关于全力推进全省供销合作社“一体两业三网”建设的通知》等要求，着力打造苏州供销农产品推介平台，提升助农惠民服务能力。（1）平台推介活动及日常管理费用85万；（2）“三进二服务”活动费用15万；（3）开展农副产品产销对接费用21万。（市社合作指导处、办公室）3.基层组织服务能力建设：根据《中共中央、国务院关于实施乡村振兴战略的意见》（中发〔2018〕1号）和中央、省、市深化供销合作社综合改革文件精神，进一步深化供销系统建设，增强基层组织为农服务能力9万。（市社组织人事处）</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目标1：完善全市农资“三位一体”综合服务体系建设，提升再生资源管理工作成效，提高农业社会化服务水平。目标2：深化供销合作社系统综合改革，提升干部队伍综合能力素质，增强基层组织为农服务能力。目标3：对接上游优质农副产品生产流通企业、合作社数量不断增长，不断提升苏州及对口合作地区农副产品销售额，不断提高苏州供销“吴地侬香”品牌美誉度和市民满意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一、决策目标：立项程序规范，立项依据充分，绩效目标合理，绩效指标明确，预算编制科学，资金分配合理。二、过程目标：预算执行率 100%，资金到位率 100%，资金使用合规，制度执行有效，管理制度健全。三、产出目标及效益目标：（一）产出目标：外出产销对接次数&gt;=2次，再生资源进社区宣传次数=12次，组织农业社会化服务活动次数=6次，全国优质农产品推介会次数&gt;=6次，再生资源外出学习研讨次数=3次，供销社人才培养项目人数&gt;=40人，组织农产品经纪人活动人数&gt;=60人次，“三进二服务”农产品进社区、进机关、进企业活动次数=30次，供销社人才培养对象合格率=100%，农民合作社新增入驻数量&gt;=5家，农产品经纪人培养对象合格率=100%，项目完成及时性及时。（二）效益目标：对口合作地区产销对接次数&gt;=4次，活跃经济、促进消费作用较好，废旧农膜回收率&gt;=95%，提升居民环保参与度&gt;=60%，农药包装废弃物回收率&gt;=85%。（三）满意度目标：农业社会化项目服务对象满意度&gt;=90%，再生资源工作问卷调查满意度&gt;=80%，供销社人才培养项目学员满意度&gt;=90%。</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一、项目资金支出情况。2025年项目年初总预算 150 万元，当年调整预算数0万元，财政拨款数150 万元，实际支出146.70万元，预算执行率 97.8%。二、各子项目实施情况。（一）农业社会化服务：举办农业社会化服务培训6次，开展调研1次，宣传1次；持续开展农药包装废弃物和农膜的回收工作；指导建设2个再生资源网点、完成7563.38吨低值可回收指标，举办15次公益性宣传，开展3次调研学习活动。（二）农产品现代流通平台及体系建设：组织举办全国优质农产品推介会6次；“三进二服务”助农惠民微展销活动30场，参加展商超600家次；新接入5家农民专业合作社；举办苏州市农产品经纪人培训，培训60余人，培养对象合格率100%，持续加强苏州农产品流通人才培养；举办专场或邀请对口地区来苏推介优质农产品，赴新疆克州、辽宁锦州开展对口合作考察调研2次，进一步深化共识合作。（三）基层组织服务能力建设：11月3日-11月7日举办苏州市供销合作社系统干部综合能力提升班，参加人员为苏州市社机关、各市（区）社、直属企业、农合联协会会员单位党员干部职工合计40人。人才培养对象合格率100%，充分提升干部队伍综合能力素质，增强基层组织为农服务能力。</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在科学合理的项目绩效目标设置、动态规范的绩效监控、协同高效的系统推进下，为农服务体系建设项目充分发挥资金使用效率，基本完成年度各项绩效目标任务，具体成效如下：一、农业社会化服务：大力推进废旧农膜回收利用工作，通过设立标准化回收网点、完善台账管理制度、强化宣传引导等多措并举，全面提升农药包装废弃物回收规范化水平，本年度废旧农膜回收率达98%，显著改善了农田土壤环境质量，促进了农业绿色可持续发展。持续深入推进农药包装废弃物回收处置体系建设，加强回收环节监管，确保废旧农膜应收尽收、规范处置，本年度农药包装废弃物回收率达98%，有效减少了农业面源污染风险，保障了农产品质量安全和生态环境安全。建立健全农业社会化服务评价反馈机制，广泛收集服务对象意见建议，本年度农业社会化项目服务对象满意度达95%，反映出服务内容丰富、服务方式灵活、服务效果显著，得到了广大农户的认可和好评。持续维持古城区再生资源网点100%全覆盖，持续深入宣传垃圾分类再生资源等绿色环保理念，通过广泛的社区宣传，充分提升居民环保参与度，再生资源工作问卷调查满意度达90%。二、农产品现代流通平台及体系建设：充分展现活跃经济、促进消费作用。通过“苏州供销大集”活动领衔全系统共开展产销对接活动超500场，实现直接和带动销售额超4000万元，服务群众超300万人次。根据市政府创建“时味苏州”农产品品牌的决策部署，第一时间推出“时味苏州 绿意仲夏”等系列主题农产品推介活动。“与苏州农发集团通力协作，给予产销对接活动资源倾斜，时味苏州”专场专区全新亮相。深化对口合作，全年共开展5次对口合作地区产销对接，在信阳举办“苏信农脉 共品鲜甜”农产品推介活动，集中推介苏州优质特色农产品。苏信两地的10家企业达成5份合作协议，共达成意向采购5470万元。相关工作获市政府领导批示肯定。与周至方面紧密合作，让以翠香、瑞玉猕猴桃为代表的周至农产品在三省一市长三角名优农产品供销市集、苏州供销大集——暖冬寻鲜活动中大放异彩，另有2场农产品推介活动特别邀请对口合作地区企业参与。三、基层组织服务能力建设：培训以供销社系统干部综合能力提升为主题，以为农服务为抓手，教学形式以专题讲座与参观践学相结合，内容丰富、重点突出，充分提升干部队伍综合能力素质，增强基层组织为农服务能力，培训满意度100%。</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存在问题：预算执行率 97.8%，资金使用效率有待进一步提升；绩效指标中产出指标数量偏高，效益指标和满意度指标数量偏低，绩效评价指标结构仍需优化。原因分析：项目执行计划不够细化，项目实施方案和资金使用计划不够具体；评价指标体系的科学化水平有待提高，部分效益指标缺乏可量化标准，难以全面反映项目综合成效。</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完善管理机制，夯实绩效监控基础。健全绩效管理制度体系与标准化操作流程，筑牢预算绩效管理根基。以绩效目标编制与审核为核心抓手，提升绩效目标编制的科学性、规范性和可衡量性，为后续绩效监控工作提供可靠依据。完善绩效管理制度办法，推动绩效管理深度融入资金分配、执行、监督全过程，实现预算与绩效一体化管理。二、优化监控模式，提高绩效管理质量。严格遵循“谁支出、谁负责、谁绩效”原则，构建“归口业务处室自主监控+财务处室定期督查”的双层管理机制，清晰界定各层级监控职责边界，形成权责明确、分工合理的责任体系，提升绩效监控工作效率。三、强化纠偏整改，增强资金使用效益。对项目实施进度滞后、绩效目标偏离度较大的项目，及时发出风险预警，提出针对性改进措施，限期整改纠偏，有效化解管理环节风险。进一步强化绩效监控结果的刚性约束，切实发挥绩效监控的激励约束作用，提升财政资金使用效益。</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