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苏州市供销合作总社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0.71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11.29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.71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11.29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11.29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94.08%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5.63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开展档案、保密安全检查次数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 xml:space="preserve"> 提供法律咨询服务次数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开展档案年度评价次数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 xml:space="preserve"> 开展档案、保密专题培训次数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较显著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政策文件合法性审查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符合规定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69.63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法律顾问服务：根据《2024年全市普法依法治理工作要点》《省总社2024年度法治建设工作计划》等要求，为贯彻落实党政机关法律顾问制度，结合单位业务需要，聘请法律顾问。2.档案管理和保密工作：根据机关档案管理规定(13号令）第六条规定和保密制度有关要求，为保证档案保密工作日常开展，规范做好档案信息化建设，拟联合档案馆、市委纪要保密局、第三方社会服务机构共同开展系统档案整理、档案保密设备用品采购、保密人员队伍建设和宣传培训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为单位工作开展提供法律服务保障，提升单位依法依规履职水平，助力法治单位建设；2.通过档案、保密年度绩效考核工作，完成中专档案进馆工作，档案、保密台账管理，档案、保密教育培训，档案保密专项检查、档案保密用品采购等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为单位工作开展提供法律服务保障，提升单位依法依规履职水平，助力法治单位建设；2.通过档案、保密年度绩效考核工作，完成中专档案进馆工作，档案、保密台账管理，档案、保密教育培训，档案保密专项检查、档案保密用品采购等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审查把关供销社签署的4份相关协议，为供销社下属企业涉及的诉讼问题提供法律咨询，帮助起草1份法律文书。2.2025年度档案立卷归档于6月底完成，7-8月完成2021-2023年度档案电子文件重新扫描和22-23年财务会计档案，11-12月完成死亡档案重新整理装订。6月组织档案保密知识讲座各1次。4月做好档案年报报送工作。5月和10月做好国际档案日和苏州市档案日宣传活动，档案安全检查及专项检查分别于1、6、10、12月进行4次。4月做好保密安全月活动，保密专项检查分别于4、6、11月进行3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1.通过法律顾问，对供销社涉及到的法律问题提供专业性意见，保障了我社法律权益。2.通过档案保密各类检查，做好专业培训工作，完成年初制定的各项工作。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1.加强对干部职工法律知识的培训，增强法治意识，更好地保障自身权益。2.档案归档工作尽早进行整理归档，做好档案保密制度修订，以制度来加强项目管理。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